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/>
        <w:rPr>
          <w:rFonts w:cs="Calibri" w:cstheme="minorHAnsi"/>
          <w:b/>
          <w:smallCaps/>
          <w:color w:val="000000"/>
          <w:sz w:val="24"/>
          <w:szCs w:val="24"/>
        </w:rPr>
      </w:pPr>
      <w:r>
        <w:rPr>
          <w:rFonts w:cs="Calibri" w:cstheme="minorHAnsi"/>
          <w:b/>
          <w:smallCaps/>
          <w:color w:val="000000"/>
          <w:sz w:val="24"/>
          <w:szCs w:val="24"/>
        </w:rPr>
      </w:r>
    </w:p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cs="Calibri" w:cstheme="minorHAnsi"/>
          <w:b/>
          <w:color w:val="000000"/>
          <w:sz w:val="24"/>
          <w:szCs w:val="24"/>
        </w:rPr>
        <w:t>EDITAL DE CHAMAMENTO PÚBLICO Nº 024/2024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sem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CNPJ.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-114300</wp:posOffset>
          </wp:positionH>
          <wp:positionV relativeFrom="paragraph">
            <wp:posOffset>38100</wp:posOffset>
          </wp:positionV>
          <wp:extent cx="1743075" cy="334645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243" y="18477"/>
              <wp:lineTo x="21243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1</Pages>
  <Words>176</Words>
  <Characters>1067</Characters>
  <CharactersWithSpaces>1231</CharactersWithSpaces>
  <Paragraphs>16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2024-10-14T17:16:22Z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