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F4A3" w14:textId="77777777" w:rsidR="00442810" w:rsidRPr="00075844" w:rsidRDefault="00000000" w:rsidP="00075844">
      <w:pPr>
        <w:pStyle w:val="Ttulo"/>
        <w:jc w:val="center"/>
        <w:rPr>
          <w:rFonts w:ascii="Times New Roman" w:hAnsi="Times New Roman" w:cs="Times New Roman"/>
          <w:sz w:val="40"/>
          <w:szCs w:val="40"/>
        </w:rPr>
      </w:pPr>
      <w:r w:rsidRPr="00075844">
        <w:rPr>
          <w:rFonts w:ascii="Times New Roman" w:hAnsi="Times New Roman" w:cs="Times New Roman"/>
          <w:sz w:val="40"/>
          <w:szCs w:val="40"/>
        </w:rPr>
        <w:t>MANUAL DE ELABORAÇÃO DA LEI ORÇAMENTÁRIA ANUAL (LOA)</w:t>
      </w:r>
    </w:p>
    <w:p w14:paraId="34CBB75B" w14:textId="77777777" w:rsidR="00442810" w:rsidRPr="00075844" w:rsidRDefault="00442810">
      <w:pPr>
        <w:rPr>
          <w:rFonts w:ascii="Times New Roman" w:hAnsi="Times New Roman" w:cs="Times New Roman"/>
        </w:rPr>
      </w:pPr>
    </w:p>
    <w:p w14:paraId="78876569" w14:textId="58E452B4" w:rsidR="00442810" w:rsidRPr="00075844" w:rsidRDefault="005B42BE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1. Introdução</w:t>
      </w:r>
    </w:p>
    <w:p w14:paraId="7D4A736A" w14:textId="77777777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A Lei Orçamentária Anual (LOA) é o instrumento legal que define as receitas e despesas do Município para um exercício financeiro. Sua elaboração deve observar as diretrizes da Lei de Diretrizes Orçamentárias (LDO) e o planejamento de médio prazo do Plano Plurianual (PPA). Este manual tem como objetivo orientar os gestores e técnicos municipais quanto às etapas, procedimentos e critérios a serem seguidos na elaboração da LOA.</w:t>
      </w:r>
    </w:p>
    <w:p w14:paraId="2C3A9688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2. Classificação da Receita Orçamentária</w:t>
      </w:r>
    </w:p>
    <w:p w14:paraId="326CEEBB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A </w:t>
      </w:r>
      <w:proofErr w:type="spellStart"/>
      <w:r w:rsidRPr="00075844">
        <w:rPr>
          <w:rFonts w:ascii="Times New Roman" w:hAnsi="Times New Roman" w:cs="Times New Roman"/>
        </w:rPr>
        <w:t>receita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orçamentária</w:t>
      </w:r>
      <w:proofErr w:type="spellEnd"/>
      <w:r w:rsidRPr="00075844">
        <w:rPr>
          <w:rFonts w:ascii="Times New Roman" w:hAnsi="Times New Roman" w:cs="Times New Roman"/>
        </w:rPr>
        <w:t xml:space="preserve"> é o conjunto de ingressos de recursos financeiros arrecadados pelo Município. Sua correta classificação é essencial para garantir a transparência e o controle das contas públicas. As </w:t>
      </w:r>
      <w:proofErr w:type="spellStart"/>
      <w:r w:rsidRPr="00075844">
        <w:rPr>
          <w:rFonts w:ascii="Times New Roman" w:hAnsi="Times New Roman" w:cs="Times New Roman"/>
        </w:rPr>
        <w:t>receitas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são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classificadas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em</w:t>
      </w:r>
      <w:proofErr w:type="spellEnd"/>
      <w:r w:rsidRPr="00075844">
        <w:rPr>
          <w:rFonts w:ascii="Times New Roman" w:hAnsi="Times New Roman" w:cs="Times New Roman"/>
        </w:rPr>
        <w:t>:</w:t>
      </w:r>
    </w:p>
    <w:p w14:paraId="4D52B196" w14:textId="77777777" w:rsidR="001B7A51" w:rsidRDefault="001B7A51" w:rsidP="001B7A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75844">
        <w:rPr>
          <w:rFonts w:ascii="Times New Roman" w:hAnsi="Times New Roman" w:cs="Times New Roman"/>
        </w:rPr>
        <w:t>**</w:t>
      </w:r>
      <w:proofErr w:type="spellStart"/>
      <w:r w:rsidRPr="00075844">
        <w:rPr>
          <w:rFonts w:ascii="Times New Roman" w:hAnsi="Times New Roman" w:cs="Times New Roman"/>
        </w:rPr>
        <w:t>Receitas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Correntes</w:t>
      </w:r>
      <w:proofErr w:type="spellEnd"/>
      <w:r w:rsidRPr="00075844">
        <w:rPr>
          <w:rFonts w:ascii="Times New Roman" w:hAnsi="Times New Roman" w:cs="Times New Roman"/>
        </w:rPr>
        <w:t xml:space="preserve">**: </w:t>
      </w:r>
      <w:proofErr w:type="spellStart"/>
      <w:r w:rsidRPr="00075844">
        <w:rPr>
          <w:rFonts w:ascii="Times New Roman" w:hAnsi="Times New Roman" w:cs="Times New Roman"/>
        </w:rPr>
        <w:t>tributárias</w:t>
      </w:r>
      <w:proofErr w:type="spellEnd"/>
      <w:r w:rsidRPr="00075844">
        <w:rPr>
          <w:rFonts w:ascii="Times New Roman" w:hAnsi="Times New Roman" w:cs="Times New Roman"/>
        </w:rPr>
        <w:t xml:space="preserve">, de </w:t>
      </w:r>
      <w:proofErr w:type="spellStart"/>
      <w:r w:rsidRPr="00075844">
        <w:rPr>
          <w:rFonts w:ascii="Times New Roman" w:hAnsi="Times New Roman" w:cs="Times New Roman"/>
        </w:rPr>
        <w:t>contribuições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patrimoniais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industriais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serviços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transferências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correntes</w:t>
      </w:r>
      <w:proofErr w:type="spellEnd"/>
      <w:r w:rsidRPr="00075844">
        <w:rPr>
          <w:rFonts w:ascii="Times New Roman" w:hAnsi="Times New Roman" w:cs="Times New Roman"/>
        </w:rPr>
        <w:t>.</w:t>
      </w:r>
    </w:p>
    <w:p w14:paraId="7F83F3E2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- **Receitas de Capital**: operações de crédito, alienação de bens, </w:t>
      </w:r>
      <w:proofErr w:type="spellStart"/>
      <w:r w:rsidRPr="00075844">
        <w:rPr>
          <w:rFonts w:ascii="Times New Roman" w:hAnsi="Times New Roman" w:cs="Times New Roman"/>
        </w:rPr>
        <w:t>transferências</w:t>
      </w:r>
      <w:proofErr w:type="spellEnd"/>
      <w:r w:rsidRPr="00075844">
        <w:rPr>
          <w:rFonts w:ascii="Times New Roman" w:hAnsi="Times New Roman" w:cs="Times New Roman"/>
        </w:rPr>
        <w:t xml:space="preserve"> de capital, </w:t>
      </w:r>
      <w:proofErr w:type="spellStart"/>
      <w:r w:rsidRPr="00075844">
        <w:rPr>
          <w:rFonts w:ascii="Times New Roman" w:hAnsi="Times New Roman" w:cs="Times New Roman"/>
        </w:rPr>
        <w:t>amortização</w:t>
      </w:r>
      <w:proofErr w:type="spellEnd"/>
      <w:r w:rsidRPr="00075844">
        <w:rPr>
          <w:rFonts w:ascii="Times New Roman" w:hAnsi="Times New Roman" w:cs="Times New Roman"/>
        </w:rPr>
        <w:t xml:space="preserve"> de </w:t>
      </w:r>
      <w:proofErr w:type="spellStart"/>
      <w:r w:rsidRPr="00075844">
        <w:rPr>
          <w:rFonts w:ascii="Times New Roman" w:hAnsi="Times New Roman" w:cs="Times New Roman"/>
        </w:rPr>
        <w:t>empréstimos</w:t>
      </w:r>
      <w:proofErr w:type="spellEnd"/>
      <w:r w:rsidRPr="00075844">
        <w:rPr>
          <w:rFonts w:ascii="Times New Roman" w:hAnsi="Times New Roman" w:cs="Times New Roman"/>
        </w:rPr>
        <w:t>.</w:t>
      </w:r>
    </w:p>
    <w:p w14:paraId="5EAD9DF8" w14:textId="04302AED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br/>
        <w:t>Os responsáveis pela elaboração devem identificar a fonte de recurso e a natureza da receita, de acordo com as normas da Secretaria do Tesouro Nacional (STN).</w:t>
      </w:r>
    </w:p>
    <w:p w14:paraId="459226A2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3. Classificação da Despesa Orçamentária</w:t>
      </w:r>
    </w:p>
    <w:p w14:paraId="6E9E8AC1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A despesa orçamentária corresponde à aplicação dos recursos arrecadados. Sua classificação segue </w:t>
      </w:r>
      <w:proofErr w:type="spellStart"/>
      <w:r w:rsidRPr="00075844">
        <w:rPr>
          <w:rFonts w:ascii="Times New Roman" w:hAnsi="Times New Roman" w:cs="Times New Roman"/>
        </w:rPr>
        <w:t>critérios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legais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técnicos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dividindo</w:t>
      </w:r>
      <w:proofErr w:type="spellEnd"/>
      <w:r w:rsidRPr="00075844">
        <w:rPr>
          <w:rFonts w:ascii="Times New Roman" w:hAnsi="Times New Roman" w:cs="Times New Roman"/>
        </w:rPr>
        <w:t xml:space="preserve">-se </w:t>
      </w:r>
      <w:proofErr w:type="spellStart"/>
      <w:r w:rsidRPr="00075844">
        <w:rPr>
          <w:rFonts w:ascii="Times New Roman" w:hAnsi="Times New Roman" w:cs="Times New Roman"/>
        </w:rPr>
        <w:t>em</w:t>
      </w:r>
      <w:proofErr w:type="spellEnd"/>
      <w:r w:rsidRPr="00075844">
        <w:rPr>
          <w:rFonts w:ascii="Times New Roman" w:hAnsi="Times New Roman" w:cs="Times New Roman"/>
        </w:rPr>
        <w:t>:</w:t>
      </w:r>
    </w:p>
    <w:p w14:paraId="26278F57" w14:textId="65A942ED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*</w:t>
      </w:r>
      <w:proofErr w:type="spellStart"/>
      <w:r w:rsidRPr="00075844">
        <w:rPr>
          <w:rFonts w:ascii="Times New Roman" w:hAnsi="Times New Roman" w:cs="Times New Roman"/>
        </w:rPr>
        <w:t>Categoria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Econômica</w:t>
      </w:r>
      <w:proofErr w:type="spellEnd"/>
      <w:r w:rsidRPr="00075844">
        <w:rPr>
          <w:rFonts w:ascii="Times New Roman" w:hAnsi="Times New Roman" w:cs="Times New Roman"/>
        </w:rPr>
        <w:t xml:space="preserve">: </w:t>
      </w:r>
      <w:proofErr w:type="spellStart"/>
      <w:r w:rsidRPr="00075844">
        <w:rPr>
          <w:rFonts w:ascii="Times New Roman" w:hAnsi="Times New Roman" w:cs="Times New Roman"/>
        </w:rPr>
        <w:t>corrente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ou</w:t>
      </w:r>
      <w:proofErr w:type="spellEnd"/>
      <w:r w:rsidRPr="00075844">
        <w:rPr>
          <w:rFonts w:ascii="Times New Roman" w:hAnsi="Times New Roman" w:cs="Times New Roman"/>
        </w:rPr>
        <w:t xml:space="preserve"> de capital.</w:t>
      </w:r>
    </w:p>
    <w:p w14:paraId="6691EA34" w14:textId="7E5E37F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*Grupo de </w:t>
      </w:r>
      <w:proofErr w:type="spellStart"/>
      <w:r w:rsidRPr="00075844">
        <w:rPr>
          <w:rFonts w:ascii="Times New Roman" w:hAnsi="Times New Roman" w:cs="Times New Roman"/>
        </w:rPr>
        <w:t>Natureza</w:t>
      </w:r>
      <w:proofErr w:type="spellEnd"/>
      <w:r w:rsidRPr="00075844">
        <w:rPr>
          <w:rFonts w:ascii="Times New Roman" w:hAnsi="Times New Roman" w:cs="Times New Roman"/>
        </w:rPr>
        <w:t xml:space="preserve"> da </w:t>
      </w:r>
      <w:proofErr w:type="spellStart"/>
      <w:r w:rsidRPr="00075844">
        <w:rPr>
          <w:rFonts w:ascii="Times New Roman" w:hAnsi="Times New Roman" w:cs="Times New Roman"/>
        </w:rPr>
        <w:t>Despesa</w:t>
      </w:r>
      <w:proofErr w:type="spellEnd"/>
      <w:r w:rsidRPr="00075844">
        <w:rPr>
          <w:rFonts w:ascii="Times New Roman" w:hAnsi="Times New Roman" w:cs="Times New Roman"/>
        </w:rPr>
        <w:t xml:space="preserve"> (GND): </w:t>
      </w:r>
      <w:proofErr w:type="spellStart"/>
      <w:r w:rsidRPr="00075844">
        <w:rPr>
          <w:rFonts w:ascii="Times New Roman" w:hAnsi="Times New Roman" w:cs="Times New Roman"/>
        </w:rPr>
        <w:t>pessoal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encargos</w:t>
      </w:r>
      <w:proofErr w:type="spellEnd"/>
      <w:r w:rsidRPr="00075844">
        <w:rPr>
          <w:rFonts w:ascii="Times New Roman" w:hAnsi="Times New Roman" w:cs="Times New Roman"/>
        </w:rPr>
        <w:t xml:space="preserve"> sociais, juros, outras despesas </w:t>
      </w:r>
      <w:proofErr w:type="spellStart"/>
      <w:r w:rsidRPr="00075844">
        <w:rPr>
          <w:rFonts w:ascii="Times New Roman" w:hAnsi="Times New Roman" w:cs="Times New Roman"/>
        </w:rPr>
        <w:t>correntes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investimentos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inversões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financeiras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amortização</w:t>
      </w:r>
      <w:proofErr w:type="spellEnd"/>
      <w:r w:rsidRPr="00075844">
        <w:rPr>
          <w:rFonts w:ascii="Times New Roman" w:hAnsi="Times New Roman" w:cs="Times New Roman"/>
        </w:rPr>
        <w:t xml:space="preserve"> da </w:t>
      </w:r>
      <w:proofErr w:type="spellStart"/>
      <w:r w:rsidRPr="00075844">
        <w:rPr>
          <w:rFonts w:ascii="Times New Roman" w:hAnsi="Times New Roman" w:cs="Times New Roman"/>
        </w:rPr>
        <w:t>dívida</w:t>
      </w:r>
      <w:proofErr w:type="spellEnd"/>
      <w:r w:rsidRPr="00075844">
        <w:rPr>
          <w:rFonts w:ascii="Times New Roman" w:hAnsi="Times New Roman" w:cs="Times New Roman"/>
        </w:rPr>
        <w:t>.</w:t>
      </w:r>
    </w:p>
    <w:p w14:paraId="59E9C049" w14:textId="06CE2C7A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*</w:t>
      </w:r>
      <w:proofErr w:type="spellStart"/>
      <w:r w:rsidRPr="00075844">
        <w:rPr>
          <w:rFonts w:ascii="Times New Roman" w:hAnsi="Times New Roman" w:cs="Times New Roman"/>
        </w:rPr>
        <w:t>Função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Subfunção</w:t>
      </w:r>
      <w:proofErr w:type="spellEnd"/>
      <w:r w:rsidRPr="00075844">
        <w:rPr>
          <w:rFonts w:ascii="Times New Roman" w:hAnsi="Times New Roman" w:cs="Times New Roman"/>
        </w:rPr>
        <w:t xml:space="preserve">: </w:t>
      </w:r>
      <w:proofErr w:type="spellStart"/>
      <w:r w:rsidRPr="00075844">
        <w:rPr>
          <w:rFonts w:ascii="Times New Roman" w:hAnsi="Times New Roman" w:cs="Times New Roman"/>
        </w:rPr>
        <w:t>saúde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educação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administração</w:t>
      </w:r>
      <w:proofErr w:type="spellEnd"/>
      <w:r w:rsidRPr="00075844">
        <w:rPr>
          <w:rFonts w:ascii="Times New Roman" w:hAnsi="Times New Roman" w:cs="Times New Roman"/>
        </w:rPr>
        <w:t>, etc.</w:t>
      </w:r>
    </w:p>
    <w:p w14:paraId="247C7323" w14:textId="7C6C21FD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*</w:t>
      </w:r>
      <w:proofErr w:type="spellStart"/>
      <w:r w:rsidRPr="00075844">
        <w:rPr>
          <w:rFonts w:ascii="Times New Roman" w:hAnsi="Times New Roman" w:cs="Times New Roman"/>
        </w:rPr>
        <w:t>Programa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Ação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Subtítulo</w:t>
      </w:r>
      <w:proofErr w:type="spellEnd"/>
      <w:r w:rsidRPr="00075844">
        <w:rPr>
          <w:rFonts w:ascii="Times New Roman" w:hAnsi="Times New Roman" w:cs="Times New Roman"/>
        </w:rPr>
        <w:t xml:space="preserve">**: </w:t>
      </w:r>
      <w:proofErr w:type="spellStart"/>
      <w:r w:rsidRPr="00075844">
        <w:rPr>
          <w:rFonts w:ascii="Times New Roman" w:hAnsi="Times New Roman" w:cs="Times New Roman"/>
        </w:rPr>
        <w:t>vinculados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ao</w:t>
      </w:r>
      <w:proofErr w:type="spellEnd"/>
      <w:r w:rsidRPr="00075844">
        <w:rPr>
          <w:rFonts w:ascii="Times New Roman" w:hAnsi="Times New Roman" w:cs="Times New Roman"/>
        </w:rPr>
        <w:t xml:space="preserve"> PPA e LDO.</w:t>
      </w:r>
    </w:p>
    <w:p w14:paraId="12E0F224" w14:textId="5559DD74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lastRenderedPageBreak/>
        <w:br/>
        <w:t>A correta classificação garante maior controle e alinhamento com as políticas públicas municipais.</w:t>
      </w:r>
    </w:p>
    <w:p w14:paraId="5AB60806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4. Elaboração da Lei de Diretrizes Orçamentárias (LDO)</w:t>
      </w:r>
    </w:p>
    <w:p w14:paraId="145EA9D2" w14:textId="77777777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A LOA deve observar estritamente as diretrizes estabelecidas na LDO, que define as metas e prioridades para o exercício seguinte. O manual deve garantir que cada secretaria observe as metas físicas e financeiras descritas na LDO.</w:t>
      </w:r>
    </w:p>
    <w:p w14:paraId="0EA59663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5. Proposta Orçamentária e Compatibilidade com o PPA e a LDO</w:t>
      </w:r>
    </w:p>
    <w:p w14:paraId="34AF546E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As propostas orçamentárias elaboradas pelas secretarias devem estar compatíveis com o Plano Plurianual (PPA) e com a LDO. </w:t>
      </w:r>
      <w:proofErr w:type="spellStart"/>
      <w:r w:rsidRPr="00075844">
        <w:rPr>
          <w:rFonts w:ascii="Times New Roman" w:hAnsi="Times New Roman" w:cs="Times New Roman"/>
        </w:rPr>
        <w:t>Devem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conter</w:t>
      </w:r>
      <w:proofErr w:type="spellEnd"/>
      <w:r w:rsidRPr="00075844">
        <w:rPr>
          <w:rFonts w:ascii="Times New Roman" w:hAnsi="Times New Roman" w:cs="Times New Roman"/>
        </w:rPr>
        <w:t>:</w:t>
      </w:r>
    </w:p>
    <w:p w14:paraId="62820F0E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- </w:t>
      </w:r>
      <w:proofErr w:type="spellStart"/>
      <w:r w:rsidRPr="00075844">
        <w:rPr>
          <w:rFonts w:ascii="Times New Roman" w:hAnsi="Times New Roman" w:cs="Times New Roman"/>
        </w:rPr>
        <w:t>Programas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ações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vinculados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ao</w:t>
      </w:r>
      <w:proofErr w:type="spellEnd"/>
      <w:r w:rsidRPr="00075844">
        <w:rPr>
          <w:rFonts w:ascii="Times New Roman" w:hAnsi="Times New Roman" w:cs="Times New Roman"/>
        </w:rPr>
        <w:t xml:space="preserve"> PPA;</w:t>
      </w:r>
    </w:p>
    <w:p w14:paraId="332A1F80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- </w:t>
      </w:r>
      <w:proofErr w:type="spellStart"/>
      <w:r w:rsidRPr="00075844">
        <w:rPr>
          <w:rFonts w:ascii="Times New Roman" w:hAnsi="Times New Roman" w:cs="Times New Roman"/>
        </w:rPr>
        <w:t>Estimativas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realistas</w:t>
      </w:r>
      <w:proofErr w:type="spellEnd"/>
      <w:r w:rsidRPr="00075844">
        <w:rPr>
          <w:rFonts w:ascii="Times New Roman" w:hAnsi="Times New Roman" w:cs="Times New Roman"/>
        </w:rPr>
        <w:t xml:space="preserve"> de </w:t>
      </w:r>
      <w:proofErr w:type="spellStart"/>
      <w:r w:rsidRPr="00075844">
        <w:rPr>
          <w:rFonts w:ascii="Times New Roman" w:hAnsi="Times New Roman" w:cs="Times New Roman"/>
        </w:rPr>
        <w:t>receitas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despesas</w:t>
      </w:r>
      <w:proofErr w:type="spellEnd"/>
      <w:r w:rsidRPr="00075844">
        <w:rPr>
          <w:rFonts w:ascii="Times New Roman" w:hAnsi="Times New Roman" w:cs="Times New Roman"/>
        </w:rPr>
        <w:t>;</w:t>
      </w:r>
    </w:p>
    <w:p w14:paraId="0187172E" w14:textId="72073F46" w:rsidR="00442810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- Justificativas para </w:t>
      </w:r>
      <w:proofErr w:type="spellStart"/>
      <w:r w:rsidRPr="00075844">
        <w:rPr>
          <w:rFonts w:ascii="Times New Roman" w:hAnsi="Times New Roman" w:cs="Times New Roman"/>
        </w:rPr>
        <w:t>novas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ações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ou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alterações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em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ações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existentes</w:t>
      </w:r>
      <w:proofErr w:type="spellEnd"/>
      <w:r w:rsidRPr="00075844">
        <w:rPr>
          <w:rFonts w:ascii="Times New Roman" w:hAnsi="Times New Roman" w:cs="Times New Roman"/>
        </w:rPr>
        <w:t>.</w:t>
      </w:r>
    </w:p>
    <w:p w14:paraId="3690F091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6. Estimativa da Receita e da Despesa Orçamentária</w:t>
      </w:r>
    </w:p>
    <w:p w14:paraId="7169AEA2" w14:textId="77777777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A estimativa deve ser realizada com base em dados históricos, indicadores econômicos, projeções de arrecadação e informações dos órgãos de planejamento. Para as despesas, devem ser considerados custos fixos e variáveis, além de despesas obrigatórias de caráter continuado.</w:t>
      </w:r>
    </w:p>
    <w:p w14:paraId="7E5D7ED9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7. Alterações Orçamentárias e Acompanhamento da Execução</w:t>
      </w:r>
    </w:p>
    <w:p w14:paraId="63D850BA" w14:textId="77777777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Durante a execução orçamentária, podem ocorrer alterações por meio de créditos adicionais, suplementações, anulações e remanejamentos. O acompanhamento deve ser feito por relatórios periódicos que confrontem a previsão com a execução. Cada secretaria é responsável por justificar eventuais alterações.</w:t>
      </w:r>
    </w:p>
    <w:p w14:paraId="7C9DE02F" w14:textId="77777777" w:rsidR="00442810" w:rsidRPr="00075844" w:rsidRDefault="00000000" w:rsidP="001B7A51">
      <w:pPr>
        <w:pStyle w:val="Ttulo1"/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8. Exemplos e Modelos de Preenchimento</w:t>
      </w:r>
    </w:p>
    <w:p w14:paraId="2917C936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A seguir, apresentam-se modelos de </w:t>
      </w:r>
      <w:proofErr w:type="spellStart"/>
      <w:r w:rsidRPr="00075844">
        <w:rPr>
          <w:rFonts w:ascii="Times New Roman" w:hAnsi="Times New Roman" w:cs="Times New Roman"/>
        </w:rPr>
        <w:t>preenchimento</w:t>
      </w:r>
      <w:proofErr w:type="spellEnd"/>
      <w:r w:rsidRPr="00075844">
        <w:rPr>
          <w:rFonts w:ascii="Times New Roman" w:hAnsi="Times New Roman" w:cs="Times New Roman"/>
        </w:rPr>
        <w:t xml:space="preserve"> dos </w:t>
      </w:r>
      <w:proofErr w:type="spellStart"/>
      <w:r w:rsidRPr="00075844">
        <w:rPr>
          <w:rFonts w:ascii="Times New Roman" w:hAnsi="Times New Roman" w:cs="Times New Roman"/>
        </w:rPr>
        <w:t>principais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quadros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orçamentários</w:t>
      </w:r>
      <w:proofErr w:type="spellEnd"/>
      <w:r w:rsidRPr="00075844">
        <w:rPr>
          <w:rFonts w:ascii="Times New Roman" w:hAnsi="Times New Roman" w:cs="Times New Roman"/>
        </w:rPr>
        <w:t>:</w:t>
      </w:r>
    </w:p>
    <w:p w14:paraId="22D3B6D5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- Quadro de </w:t>
      </w:r>
      <w:proofErr w:type="spellStart"/>
      <w:r w:rsidRPr="00075844">
        <w:rPr>
          <w:rFonts w:ascii="Times New Roman" w:hAnsi="Times New Roman" w:cs="Times New Roman"/>
        </w:rPr>
        <w:t>estimativa</w:t>
      </w:r>
      <w:proofErr w:type="spellEnd"/>
      <w:r w:rsidRPr="00075844">
        <w:rPr>
          <w:rFonts w:ascii="Times New Roman" w:hAnsi="Times New Roman" w:cs="Times New Roman"/>
        </w:rPr>
        <w:t xml:space="preserve"> de </w:t>
      </w:r>
      <w:proofErr w:type="spellStart"/>
      <w:r w:rsidRPr="00075844">
        <w:rPr>
          <w:rFonts w:ascii="Times New Roman" w:hAnsi="Times New Roman" w:cs="Times New Roman"/>
        </w:rPr>
        <w:t>receitas</w:t>
      </w:r>
      <w:proofErr w:type="spellEnd"/>
      <w:r w:rsidRPr="00075844">
        <w:rPr>
          <w:rFonts w:ascii="Times New Roman" w:hAnsi="Times New Roman" w:cs="Times New Roman"/>
        </w:rPr>
        <w:t>.</w:t>
      </w:r>
    </w:p>
    <w:p w14:paraId="6BDEB254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 xml:space="preserve">- Quadro de programação de </w:t>
      </w:r>
      <w:proofErr w:type="spellStart"/>
      <w:r w:rsidRPr="00075844">
        <w:rPr>
          <w:rFonts w:ascii="Times New Roman" w:hAnsi="Times New Roman" w:cs="Times New Roman"/>
        </w:rPr>
        <w:t>despesas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por</w:t>
      </w:r>
      <w:proofErr w:type="spellEnd"/>
      <w:r w:rsidRPr="00075844">
        <w:rPr>
          <w:rFonts w:ascii="Times New Roman" w:hAnsi="Times New Roman" w:cs="Times New Roman"/>
        </w:rPr>
        <w:t xml:space="preserve"> </w:t>
      </w:r>
      <w:proofErr w:type="spellStart"/>
      <w:r w:rsidRPr="00075844">
        <w:rPr>
          <w:rFonts w:ascii="Times New Roman" w:hAnsi="Times New Roman" w:cs="Times New Roman"/>
        </w:rPr>
        <w:t>função</w:t>
      </w:r>
      <w:proofErr w:type="spellEnd"/>
      <w:r w:rsidRPr="00075844">
        <w:rPr>
          <w:rFonts w:ascii="Times New Roman" w:hAnsi="Times New Roman" w:cs="Times New Roman"/>
        </w:rPr>
        <w:t xml:space="preserve">, </w:t>
      </w:r>
      <w:proofErr w:type="spellStart"/>
      <w:r w:rsidRPr="00075844">
        <w:rPr>
          <w:rFonts w:ascii="Times New Roman" w:hAnsi="Times New Roman" w:cs="Times New Roman"/>
        </w:rPr>
        <w:t>subfunção</w:t>
      </w:r>
      <w:proofErr w:type="spellEnd"/>
      <w:r w:rsidRPr="00075844">
        <w:rPr>
          <w:rFonts w:ascii="Times New Roman" w:hAnsi="Times New Roman" w:cs="Times New Roman"/>
        </w:rPr>
        <w:t xml:space="preserve"> e </w:t>
      </w:r>
      <w:proofErr w:type="spellStart"/>
      <w:r w:rsidRPr="00075844">
        <w:rPr>
          <w:rFonts w:ascii="Times New Roman" w:hAnsi="Times New Roman" w:cs="Times New Roman"/>
        </w:rPr>
        <w:t>ação</w:t>
      </w:r>
      <w:proofErr w:type="spellEnd"/>
      <w:r w:rsidRPr="00075844">
        <w:rPr>
          <w:rFonts w:ascii="Times New Roman" w:hAnsi="Times New Roman" w:cs="Times New Roman"/>
        </w:rPr>
        <w:t>.</w:t>
      </w:r>
    </w:p>
    <w:p w14:paraId="16A470C9" w14:textId="77777777" w:rsidR="001B7A51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t>- Demonstrativo de compatibilidade da proposta com o PPA e LDO.</w:t>
      </w:r>
    </w:p>
    <w:p w14:paraId="4FAE6B80" w14:textId="3D878259" w:rsidR="00442810" w:rsidRPr="00075844" w:rsidRDefault="00000000" w:rsidP="001B7A51">
      <w:pPr>
        <w:jc w:val="both"/>
        <w:rPr>
          <w:rFonts w:ascii="Times New Roman" w:hAnsi="Times New Roman" w:cs="Times New Roman"/>
        </w:rPr>
      </w:pPr>
      <w:r w:rsidRPr="00075844">
        <w:rPr>
          <w:rFonts w:ascii="Times New Roman" w:hAnsi="Times New Roman" w:cs="Times New Roman"/>
        </w:rPr>
        <w:br/>
        <w:t xml:space="preserve">Os modelos devem ser adaptados conforme a </w:t>
      </w:r>
      <w:proofErr w:type="spellStart"/>
      <w:r w:rsidRPr="00075844">
        <w:rPr>
          <w:rFonts w:ascii="Times New Roman" w:hAnsi="Times New Roman" w:cs="Times New Roman"/>
        </w:rPr>
        <w:t>realidade</w:t>
      </w:r>
      <w:proofErr w:type="spellEnd"/>
      <w:r w:rsidRPr="00075844">
        <w:rPr>
          <w:rFonts w:ascii="Times New Roman" w:hAnsi="Times New Roman" w:cs="Times New Roman"/>
        </w:rPr>
        <w:t xml:space="preserve"> do </w:t>
      </w:r>
      <w:proofErr w:type="spellStart"/>
      <w:r w:rsidRPr="00075844">
        <w:rPr>
          <w:rFonts w:ascii="Times New Roman" w:hAnsi="Times New Roman" w:cs="Times New Roman"/>
        </w:rPr>
        <w:t>Município</w:t>
      </w:r>
      <w:proofErr w:type="spellEnd"/>
      <w:r w:rsidRPr="00075844">
        <w:rPr>
          <w:rFonts w:ascii="Times New Roman" w:hAnsi="Times New Roman" w:cs="Times New Roman"/>
        </w:rPr>
        <w:t xml:space="preserve"> de Toledo.</w:t>
      </w:r>
    </w:p>
    <w:sectPr w:rsidR="00442810" w:rsidRPr="0007584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06CC" w14:textId="77777777" w:rsidR="004A4DEC" w:rsidRDefault="004A4DEC" w:rsidP="00075844">
      <w:pPr>
        <w:spacing w:after="0" w:line="240" w:lineRule="auto"/>
      </w:pPr>
      <w:r>
        <w:separator/>
      </w:r>
    </w:p>
  </w:endnote>
  <w:endnote w:type="continuationSeparator" w:id="0">
    <w:p w14:paraId="2754AA9D" w14:textId="77777777" w:rsidR="004A4DEC" w:rsidRDefault="004A4DEC" w:rsidP="0007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8903" w14:textId="77777777" w:rsidR="004A4DEC" w:rsidRDefault="004A4DEC" w:rsidP="00075844">
      <w:pPr>
        <w:spacing w:after="0" w:line="240" w:lineRule="auto"/>
      </w:pPr>
      <w:r>
        <w:separator/>
      </w:r>
    </w:p>
  </w:footnote>
  <w:footnote w:type="continuationSeparator" w:id="0">
    <w:p w14:paraId="74D0F9D4" w14:textId="77777777" w:rsidR="004A4DEC" w:rsidRDefault="004A4DEC" w:rsidP="0007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1E67" w14:textId="77777777" w:rsidR="00075844" w:rsidRDefault="00075844" w:rsidP="00075844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9EE16C" wp14:editId="353ACBC5">
          <wp:simplePos x="0" y="0"/>
          <wp:positionH relativeFrom="margin">
            <wp:posOffset>13335</wp:posOffset>
          </wp:positionH>
          <wp:positionV relativeFrom="paragraph">
            <wp:posOffset>-63500</wp:posOffset>
          </wp:positionV>
          <wp:extent cx="762000" cy="723900"/>
          <wp:effectExtent l="0" t="0" r="0" b="0"/>
          <wp:wrapTight wrapText="bothSides">
            <wp:wrapPolygon edited="0">
              <wp:start x="0" y="0"/>
              <wp:lineTo x="0" y="21032"/>
              <wp:lineTo x="21060" y="21032"/>
              <wp:lineTo x="21060" y="0"/>
              <wp:lineTo x="0" y="0"/>
            </wp:wrapPolygon>
          </wp:wrapTight>
          <wp:docPr id="5660942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040165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40"/>
      </w:rPr>
      <w:t>MUNICÍPIO DE TOLEDO</w:t>
    </w:r>
  </w:p>
  <w:p w14:paraId="77670E5C" w14:textId="77777777" w:rsidR="00075844" w:rsidRPr="002D0110" w:rsidRDefault="00075844" w:rsidP="00075844">
    <w:pPr>
      <w:pStyle w:val="Cabealho"/>
      <w:jc w:val="center"/>
      <w:rPr>
        <w:b/>
        <w:sz w:val="40"/>
        <w:szCs w:val="40"/>
      </w:rPr>
    </w:pPr>
    <w:r w:rsidRPr="002D0110">
      <w:rPr>
        <w:b/>
        <w:sz w:val="40"/>
        <w:szCs w:val="40"/>
      </w:rPr>
      <w:t>Estado do Paraná</w:t>
    </w:r>
  </w:p>
  <w:p w14:paraId="7E98C5DC" w14:textId="77777777" w:rsidR="00075844" w:rsidRDefault="00075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604148">
    <w:abstractNumId w:val="8"/>
  </w:num>
  <w:num w:numId="2" w16cid:durableId="1310787364">
    <w:abstractNumId w:val="6"/>
  </w:num>
  <w:num w:numId="3" w16cid:durableId="22557122">
    <w:abstractNumId w:val="5"/>
  </w:num>
  <w:num w:numId="4" w16cid:durableId="770049391">
    <w:abstractNumId w:val="4"/>
  </w:num>
  <w:num w:numId="5" w16cid:durableId="329678789">
    <w:abstractNumId w:val="7"/>
  </w:num>
  <w:num w:numId="6" w16cid:durableId="1781606872">
    <w:abstractNumId w:val="3"/>
  </w:num>
  <w:num w:numId="7" w16cid:durableId="883949997">
    <w:abstractNumId w:val="2"/>
  </w:num>
  <w:num w:numId="8" w16cid:durableId="831918952">
    <w:abstractNumId w:val="1"/>
  </w:num>
  <w:num w:numId="9" w16cid:durableId="193909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844"/>
    <w:rsid w:val="00130297"/>
    <w:rsid w:val="0015074B"/>
    <w:rsid w:val="001B7A51"/>
    <w:rsid w:val="00246D3E"/>
    <w:rsid w:val="0029639D"/>
    <w:rsid w:val="00326F90"/>
    <w:rsid w:val="00442810"/>
    <w:rsid w:val="004A4DEC"/>
    <w:rsid w:val="005B42BE"/>
    <w:rsid w:val="005E7D2E"/>
    <w:rsid w:val="00673200"/>
    <w:rsid w:val="006A5456"/>
    <w:rsid w:val="008465CF"/>
    <w:rsid w:val="008D31C6"/>
    <w:rsid w:val="00AA1D8D"/>
    <w:rsid w:val="00B161F0"/>
    <w:rsid w:val="00B47730"/>
    <w:rsid w:val="00CB0664"/>
    <w:rsid w:val="00D852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45AEB"/>
  <w14:defaultImageDpi w14:val="300"/>
  <w15:docId w15:val="{21C451D1-9C56-4EC4-868E-FBD08487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HENRIQUE PEREIRA MEOTTI</cp:lastModifiedBy>
  <cp:revision>8</cp:revision>
  <dcterms:created xsi:type="dcterms:W3CDTF">2025-08-20T11:43:00Z</dcterms:created>
  <dcterms:modified xsi:type="dcterms:W3CDTF">2025-08-27T13:53:00Z</dcterms:modified>
  <cp:category/>
</cp:coreProperties>
</file>